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47F4" w14:textId="04081F68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В МДОУ «Детский сад № </w:t>
      </w:r>
      <w:r w:rsidRPr="007D24FB">
        <w:rPr>
          <w:rFonts w:ascii="LatoWeb" w:hAnsi="LatoWeb"/>
          <w:color w:val="0B1F33"/>
        </w:rPr>
        <w:t>46</w:t>
      </w:r>
      <w:r>
        <w:rPr>
          <w:rFonts w:ascii="LatoWeb" w:hAnsi="LatoWeb"/>
          <w:color w:val="0B1F33"/>
        </w:rPr>
        <w:t>» на 202</w:t>
      </w:r>
      <w:r w:rsidRPr="007D24FB">
        <w:rPr>
          <w:rFonts w:ascii="LatoWeb" w:hAnsi="LatoWeb"/>
          <w:color w:val="0B1F33"/>
        </w:rPr>
        <w:t>4</w:t>
      </w:r>
      <w:r>
        <w:rPr>
          <w:rFonts w:ascii="LatoWeb" w:hAnsi="LatoWeb"/>
          <w:color w:val="0B1F33"/>
        </w:rPr>
        <w:t>- 202</w:t>
      </w:r>
      <w:r>
        <w:rPr>
          <w:rFonts w:ascii="LatoWeb" w:hAnsi="LatoWeb"/>
          <w:color w:val="0B1F33"/>
          <w:lang w:val="en-US"/>
        </w:rPr>
        <w:t>5</w:t>
      </w:r>
      <w:r>
        <w:rPr>
          <w:rFonts w:ascii="LatoWeb" w:hAnsi="LatoWeb"/>
          <w:color w:val="0B1F33"/>
        </w:rPr>
        <w:t xml:space="preserve"> учебный год была проведена оценка уровня соответствия развивающей предметно-пространственной игровой среды требованиям ФОП ДО в  группах.</w:t>
      </w:r>
    </w:p>
    <w:p w14:paraId="429B4DE8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Цель мониторинга</w:t>
      </w:r>
      <w:r>
        <w:rPr>
          <w:rFonts w:ascii="LatoWeb" w:hAnsi="LatoWeb"/>
          <w:color w:val="0B1F33"/>
        </w:rPr>
        <w:t>: выявить уровень реализации основной образовательной программы дошкольного образования дошкольными образовательными организациями в части выполнения требований ФОП ДО к развивающей предметно-пространственной среде групп ДОУ.</w:t>
      </w:r>
    </w:p>
    <w:p w14:paraId="5B089745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Развивающая предметно-пространственная среда групп оценивалась в соответствии с критериями ФОП ДО: насыщенность, </w:t>
      </w:r>
      <w:proofErr w:type="spellStart"/>
      <w:r>
        <w:rPr>
          <w:rFonts w:ascii="LatoWeb" w:hAnsi="LatoWeb"/>
          <w:color w:val="0B1F33"/>
        </w:rPr>
        <w:t>трансформируемость</w:t>
      </w:r>
      <w:proofErr w:type="spellEnd"/>
      <w:r>
        <w:rPr>
          <w:rFonts w:ascii="LatoWeb" w:hAnsi="LatoWeb"/>
          <w:color w:val="0B1F33"/>
        </w:rPr>
        <w:t xml:space="preserve">, </w:t>
      </w:r>
      <w:proofErr w:type="spellStart"/>
      <w:r>
        <w:rPr>
          <w:rFonts w:ascii="LatoWeb" w:hAnsi="LatoWeb"/>
          <w:color w:val="0B1F33"/>
        </w:rPr>
        <w:t>полифункциональность</w:t>
      </w:r>
      <w:proofErr w:type="spellEnd"/>
      <w:r>
        <w:rPr>
          <w:rFonts w:ascii="LatoWeb" w:hAnsi="LatoWeb"/>
          <w:color w:val="0B1F33"/>
        </w:rPr>
        <w:t>, безопасность, доступность, вариативность.</w:t>
      </w:r>
    </w:p>
    <w:p w14:paraId="73A011AC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Работа воспитателей начинается с утреннего приёма детей в группу. Приём детей осуществляется в раздевалке группы, где находятся индивидуальные шкафчики для детей. Здесь же расположены информационные уголки для родителей, куда помещается необходимая информация по детскому саду, группе, консультации и советы родителям (вся информация регулярно меняется, соответствует возрасту детей); доска для детского творчества.</w:t>
      </w:r>
    </w:p>
    <w:p w14:paraId="5ED2EAFE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Предметно - пространственная среда соответствует возрасту воспитанников, а также их актуальным и индивидуальным особенностям, особенностям детского восприятия; пространство оснащено средствами обучения и воспитания, игровыми, спортивными, оздоровительным оборудованием, инвентарем и материалами в свободном доступе для детей.</w:t>
      </w:r>
    </w:p>
    <w:p w14:paraId="5C8E07AF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Особое внимание уделяется безопасному нахождению детей в группе, возможности безопасно играть и заниматься образовательной деятельностью. Вся мебель в группах и в зонах активности крепится к стенам; мебель расположена так, чтобы у детей было достаточно места для активной деятельности (двигательной, игровой, образовательной); в уголках активности размещены знаки, напоминающие об аккуратном и безопасном обращении с тем или иным предметом; педагоги регулярно проводят инструктаж по технике безопасности (безопасность во время образовательной деятельности (обращение с ножницами, кисточками, карандашами, пластилином); культура и безопасность поведения за столом во время еды; безопасное поведение во время прогулки на площадке).</w:t>
      </w:r>
    </w:p>
    <w:p w14:paraId="4FC9B69D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 группах размещены уголки физического развития, целью которого является развитие двигательной активности и физических качеств детей. Предметное наполнение уголка применяется в подвижных играх (в группах и на улице), индивидуальной двигательной деятельности, в свободной деятельности детей.</w:t>
      </w:r>
    </w:p>
    <w:p w14:paraId="086F9069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Предметно - пространственная среда групп содержательно насыщена и соответствует возрастным возможностям детей группы. Все групповое пространство распределено на центры, которые доступны детям: игрушки, дидактический материал, игры. Дети знают, где взять бумагу, краски, карандаши, природный </w:t>
      </w:r>
      <w:r>
        <w:rPr>
          <w:rFonts w:ascii="LatoWeb" w:hAnsi="LatoWeb"/>
          <w:color w:val="0B1F33"/>
        </w:rPr>
        <w:lastRenderedPageBreak/>
        <w:t>материал, костюмы и атрибуты для игр - инсценировок. Дидактические уголки - книжный, природный, физкультурный, музыкальный, изобразительный, театрализованный (уголок ряженья), наполнение которых предполагает хранение и использование определенным образом подобранный материал и оборудование. Этим простым способом достигается создание "своего" личного пространства.</w:t>
      </w:r>
    </w:p>
    <w:p w14:paraId="3B03CAC9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Мебель и оборудование установлены так, что каждый ребенок может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С этой целью используется различная мебель, в том числе и разноуровневая. За рабочими столами разворачиваются все основные виды деятельности, которые приобщают детей к миру культуры: игровая, продуктивная, познавательно - исследовательская, коммуникативная, чтение художественной литературы. Разнообразное применение этой зоны в свободной самостоятельной деятельности детей, а также использование в повседневных ситуациях для организации питания и обучения говорит нам о целесообразности использования этой полифункциональной зоны. Принцип гибкого зонирования заключается в организации различных пересекающихся сфер активности. Это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деятельности: физкультурой, музыкой, рисованием, экспериментированием, инсценировать сказки, устраивать игры - драматизации. Оснащение групп помогает детям самостоятельно определить содержание деятельности, наметить план действий, распределять свое время и активно участвовать в деятельности, используя различные предметы и игрушки.</w:t>
      </w:r>
    </w:p>
    <w:p w14:paraId="1B87552B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Образовательное пространство групп оснащено необходимой мебелью, оборудованием, играми и игрушками в соответствии с возрастными особенностями и требованиями программы.</w:t>
      </w:r>
    </w:p>
    <w:p w14:paraId="31DB056C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Все пространство предметно - развивающей среды групп безопасно, соответствует </w:t>
      </w:r>
      <w:proofErr w:type="spellStart"/>
      <w:r>
        <w:rPr>
          <w:rFonts w:ascii="LatoWeb" w:hAnsi="LatoWeb"/>
          <w:color w:val="0B1F33"/>
        </w:rPr>
        <w:t>санитарно</w:t>
      </w:r>
      <w:proofErr w:type="spellEnd"/>
      <w:r>
        <w:rPr>
          <w:rFonts w:ascii="LatoWeb" w:hAnsi="LatoWeb"/>
          <w:color w:val="0B1F33"/>
        </w:rPr>
        <w:t xml:space="preserve"> - гигиеническим требованиям, правилам пожарной безопасности.</w:t>
      </w:r>
    </w:p>
    <w:p w14:paraId="3A6BDFEB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 группах педагоги организовали различные пространства (для игры, конструирования, уединения и пр.), наполненные разнообразными материалами, играми, игрушками и оборудованием, обеспечивающими свободный выбор детей.</w:t>
      </w:r>
    </w:p>
    <w:p w14:paraId="577A127C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Игровой материал периодически меняется, появляются новые предметы, стимулирующие игровую, двигательную, познавательную и исследовательскую активность детей, таким образом, развивающая среда групп является вариативной.</w:t>
      </w:r>
    </w:p>
    <w:p w14:paraId="01241045" w14:textId="77777777" w:rsidR="007D24FB" w:rsidRDefault="007D24FB" w:rsidP="007D24FB">
      <w:pPr>
        <w:pStyle w:val="a3"/>
        <w:shd w:val="clear" w:color="auto" w:fill="FFFFFF"/>
        <w:spacing w:before="0" w:beforeAutospacing="0"/>
        <w:jc w:val="center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Реализация образовательных программ дошкольного образования.</w:t>
      </w:r>
    </w:p>
    <w:p w14:paraId="5F90C5C9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Предметно - развивающая среда спроектирована в соответствии с образовательной программой МДОУ (созданы условия реализации образовательных областей: социально - коммуникативное развитие,</w:t>
      </w:r>
    </w:p>
    <w:p w14:paraId="50009BFE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lastRenderedPageBreak/>
        <w:t>познавательное развитие; речевое развитие; художественно - эстетическое развитие; физическое развитие).</w:t>
      </w:r>
    </w:p>
    <w:p w14:paraId="426D3AC3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Зона для проведения образовательной деятельности. </w:t>
      </w:r>
      <w:r>
        <w:rPr>
          <w:rFonts w:ascii="LatoWeb" w:hAnsi="LatoWeb"/>
          <w:color w:val="0B1F33"/>
        </w:rPr>
        <w:t xml:space="preserve">Столы размещены в соответствии с нормами СанПиНа (высота столов и стульев соответствует росту детей). </w:t>
      </w:r>
      <w:proofErr w:type="spellStart"/>
      <w:r>
        <w:rPr>
          <w:rFonts w:ascii="LatoWeb" w:hAnsi="LatoWeb"/>
          <w:color w:val="0B1F33"/>
        </w:rPr>
        <w:t>Магнитно</w:t>
      </w:r>
      <w:proofErr w:type="spellEnd"/>
      <w:r>
        <w:rPr>
          <w:rFonts w:ascii="LatoWeb" w:hAnsi="LatoWeb"/>
          <w:color w:val="0B1F33"/>
        </w:rPr>
        <w:t xml:space="preserve"> – маркерная доска находится на уровне глаз детей. В учебной зоне размещены: центр творчества, центр конструирования, мини библиотека, уголок сенсомоторного развития, уголок музыкального развития. Такое размещение связано с тем, что расположенные рядом столы и стулья позволяют использовать эти «функциональные помещения» как на занятиях, так и в свободной деятельности, в индивидуальной работе с детьми.</w:t>
      </w:r>
    </w:p>
    <w:p w14:paraId="73741C5C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Центры искусства и художественного творчества </w:t>
      </w:r>
      <w:r>
        <w:rPr>
          <w:rFonts w:ascii="LatoWeb" w:hAnsi="LatoWeb"/>
          <w:color w:val="0B1F33"/>
        </w:rPr>
        <w:t>стимулирует детей к реализации творческих способностей, даёт детям возможность получить удовольствие от знакомства с новыми материалами, обогащать их тактильные ощущения. Целью </w:t>
      </w:r>
      <w:r>
        <w:rPr>
          <w:rStyle w:val="a4"/>
          <w:rFonts w:ascii="LatoWeb" w:hAnsi="LatoWeb"/>
          <w:color w:val="0B1F33"/>
        </w:rPr>
        <w:t>центров творчества </w:t>
      </w:r>
      <w:r>
        <w:rPr>
          <w:rFonts w:ascii="LatoWeb" w:hAnsi="LatoWeb"/>
          <w:color w:val="0B1F33"/>
        </w:rPr>
        <w:t>является формирование творческого потенциала детей, формирование эстетического восприятия, воображения, художественно-эстетических способностей, самостоятельности, активности. В этих центрах дети обычно проводят много времени, рисуя, создавая поделки из пластилина, вырезая из бумаги и т. д. В центрах есть трафареты, раскраски (по сезонам и по теме недели), папка с детскими рисунками; карандаши, краски, пластилин.</w:t>
      </w:r>
    </w:p>
    <w:p w14:paraId="4870E73D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Мини-библиотеки </w:t>
      </w:r>
      <w:r>
        <w:rPr>
          <w:rFonts w:ascii="LatoWeb" w:hAnsi="LatoWeb"/>
          <w:color w:val="0B1F33"/>
        </w:rPr>
        <w:t>представляет собой столик с полочками для книг и иллюстраций к сказкам, произведениям. Мини-библиотеки размещены рядом с центрами творчества, чтобы дети могли рассматривать книги и здесь же рисовать к ним иллюстрации.</w:t>
      </w:r>
    </w:p>
    <w:p w14:paraId="2E63E5B4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В центрах конструирования </w:t>
      </w:r>
      <w:r>
        <w:rPr>
          <w:rFonts w:ascii="LatoWeb" w:hAnsi="LatoWeb"/>
          <w:color w:val="0B1F33"/>
        </w:rPr>
        <w:t>дети могут создавать как фантастические, так и реалистические сооружения. Занимаясь строительством, дети осваивают очень многие вещи. Оно помогает развивать математические способности, приобретать социальные навыки, дает опыт решения проблем.</w:t>
      </w:r>
    </w:p>
    <w:p w14:paraId="496FFC5D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В уголках Ряженья </w:t>
      </w:r>
      <w:r>
        <w:rPr>
          <w:rFonts w:ascii="LatoWeb" w:hAnsi="LatoWeb"/>
          <w:color w:val="0B1F33"/>
        </w:rPr>
        <w:t>имеются костюмы и предметы, которые дают детям желание разыграть сценки из реальной жизни. Это помогает им лучше разобраться в том, что происходит вокруг, и лучше понять свою роль в мире.</w:t>
      </w:r>
    </w:p>
    <w:p w14:paraId="68314AAF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Уголки природы </w:t>
      </w:r>
      <w:r>
        <w:rPr>
          <w:rFonts w:ascii="LatoWeb" w:hAnsi="LatoWeb"/>
          <w:color w:val="0B1F33"/>
        </w:rPr>
        <w:t>расположены непосредственно у окна. Основное место занимает календарь природы, которые помогает знакомиться с временами года, их признаками, живой и неживой природой. Цель: обогащение представлений детей о многообразии природного мира, воспитание любви и бережного отношения к природе, приобщение детей к уходу за растениями, формирование начал экологической культуры.</w:t>
      </w:r>
    </w:p>
    <w:p w14:paraId="460AFFAE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lastRenderedPageBreak/>
        <w:t>Уголки для экспериментирования, </w:t>
      </w:r>
      <w:r>
        <w:rPr>
          <w:rFonts w:ascii="LatoWeb" w:hAnsi="LatoWeb"/>
          <w:color w:val="0B1F33"/>
        </w:rPr>
        <w:t>в которых есть материалы для экспериментирования с водой, песком; природный материал можно взять из уголка природы (камни, ракушки, шишки); картотека игр - экспериментов.</w:t>
      </w:r>
    </w:p>
    <w:p w14:paraId="2EFF8377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Игровые зоны </w:t>
      </w:r>
      <w:r>
        <w:rPr>
          <w:rFonts w:ascii="LatoWeb" w:hAnsi="LatoWeb"/>
          <w:color w:val="0B1F33"/>
        </w:rPr>
        <w:t>позволяют создавать условия для творческой деятельности детей, развития фантазии, формирования игровых умений, реализации игровых замыслов, воспитания дружеских взаимоотношений между детьми. В центрах игровой зоны на полу находится ковёр - место сбора всех детей. Игровая зона оснащена уголками и атрибутами для сюжетно - ролевых игр, подобранных с учётом возрастных и индивидуальных особенностей детей, куклами, машинами, игрушечными дикими и домашними животными.</w:t>
      </w:r>
    </w:p>
    <w:p w14:paraId="1B632A20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Организация предметно - развивающей среды в группах построена в соответствии с возрастными и гендерными особенностями воспитанников. Есть </w:t>
      </w:r>
      <w:proofErr w:type="spellStart"/>
      <w:r>
        <w:rPr>
          <w:rFonts w:ascii="LatoWeb" w:hAnsi="LatoWeb"/>
          <w:color w:val="0B1F33"/>
        </w:rPr>
        <w:t>уголоки</w:t>
      </w:r>
      <w:proofErr w:type="spellEnd"/>
      <w:r>
        <w:rPr>
          <w:rFonts w:ascii="LatoWeb" w:hAnsi="LatoWeb"/>
          <w:color w:val="0B1F33"/>
        </w:rPr>
        <w:t>, где мальчики могут поиграть с машинками, заняться конструированием. Для девочек актуальны игры с куклами, создание атмосферы дома с помощью различных атрибутов. Предметно-развивающая среда групп меняется в зависимости от возрастных и индивидуальных особенностей детей, образовательной программы.</w:t>
      </w:r>
    </w:p>
    <w:p w14:paraId="4653C273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Все игры и пособия в группах доступны всем детям, имеется свободный доступ детей к играм, игрушкам, материалам, пособиям, обеспечивающим все основные виды детской активности.</w:t>
      </w:r>
    </w:p>
    <w:p w14:paraId="165791CB" w14:textId="77777777" w:rsidR="007D24FB" w:rsidRDefault="007D24FB" w:rsidP="007D24FB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Вывод - рекомендации</w:t>
      </w:r>
      <w:proofErr w:type="gramStart"/>
      <w:r>
        <w:rPr>
          <w:rStyle w:val="a4"/>
          <w:rFonts w:ascii="LatoWeb" w:hAnsi="LatoWeb"/>
          <w:color w:val="0B1F33"/>
        </w:rPr>
        <w:t>:</w:t>
      </w:r>
      <w:r>
        <w:rPr>
          <w:rFonts w:ascii="LatoWeb" w:hAnsi="LatoWeb"/>
          <w:color w:val="0B1F33"/>
        </w:rPr>
        <w:t> Несмотря</w:t>
      </w:r>
      <w:proofErr w:type="gramEnd"/>
      <w:r>
        <w:rPr>
          <w:rFonts w:ascii="LatoWeb" w:hAnsi="LatoWeb"/>
          <w:color w:val="0B1F33"/>
        </w:rPr>
        <w:t xml:space="preserve"> на то, что развивающая предметно – пространственная среда групп нашего учреждения соответствует требованиям ФОП ДО, в перспективе мы бы хотели видеть ее еще более совершенной. Необходимо пополнить и обновить среду приобретением современного игрового оборудования, трансформируемой мебели, спортивного инвентаря, мягких модулей, которые позволят создать условия для интеграции содержания семи взаимодополняющих образовательных областей в соответствии с Федеральной образовательной программой дошкольного образования (ФОП ДО).</w:t>
      </w:r>
    </w:p>
    <w:p w14:paraId="4D30BB69" w14:textId="77777777" w:rsidR="0023449B" w:rsidRDefault="0023449B"/>
    <w:sectPr w:rsidR="0023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FB"/>
    <w:rsid w:val="0023449B"/>
    <w:rsid w:val="007D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7267"/>
  <w15:chartTrackingRefBased/>
  <w15:docId w15:val="{3615949C-6F66-4902-B154-6520DE81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2025-02-07T11:19:00Z</dcterms:created>
  <dcterms:modified xsi:type="dcterms:W3CDTF">2025-02-07T11:20:00Z</dcterms:modified>
</cp:coreProperties>
</file>